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F65DB1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6D0B" w:rsidRPr="000812AE" w:rsidRDefault="00C376A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2AE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0812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2AE" w:rsidRPr="000812AE">
        <w:rPr>
          <w:rFonts w:asciiTheme="minorHAnsi" w:hAnsiTheme="minorHAnsi" w:cstheme="minorHAnsi"/>
          <w:b/>
          <w:sz w:val="22"/>
          <w:szCs w:val="22"/>
        </w:rPr>
        <w:t>407378/2008.</w:t>
      </w:r>
    </w:p>
    <w:p w:rsidR="000D22BD" w:rsidRPr="000812AE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2AE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0812AE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0812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2AE" w:rsidRPr="000812AE">
        <w:rPr>
          <w:rFonts w:asciiTheme="minorHAnsi" w:hAnsiTheme="minorHAnsi" w:cstheme="minorHAnsi"/>
          <w:b/>
          <w:sz w:val="22"/>
          <w:szCs w:val="22"/>
        </w:rPr>
        <w:t>Márcio Ramos.</w:t>
      </w:r>
    </w:p>
    <w:p w:rsidR="00DB77A0" w:rsidRPr="000812AE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0812AE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0812AE">
        <w:rPr>
          <w:rFonts w:asciiTheme="minorHAnsi" w:hAnsiTheme="minorHAnsi" w:cstheme="minorHAnsi"/>
          <w:sz w:val="22"/>
          <w:szCs w:val="22"/>
        </w:rPr>
        <w:t xml:space="preserve">ção n. </w:t>
      </w:r>
      <w:r w:rsidR="000812AE" w:rsidRPr="000812AE">
        <w:rPr>
          <w:rFonts w:asciiTheme="minorHAnsi" w:hAnsiTheme="minorHAnsi" w:cstheme="minorHAnsi"/>
          <w:sz w:val="22"/>
          <w:szCs w:val="22"/>
        </w:rPr>
        <w:t>108254, de 23/04/2007.</w:t>
      </w:r>
    </w:p>
    <w:p w:rsidR="00F65DB1" w:rsidRPr="000812AE" w:rsidRDefault="000812AE" w:rsidP="00CB6D0B">
      <w:pPr>
        <w:jc w:val="both"/>
        <w:rPr>
          <w:rFonts w:asciiTheme="minorHAnsi" w:hAnsiTheme="minorHAnsi" w:cstheme="minorHAnsi"/>
          <w:sz w:val="22"/>
          <w:szCs w:val="22"/>
        </w:rPr>
      </w:pPr>
      <w:r w:rsidRPr="000812AE">
        <w:rPr>
          <w:rFonts w:asciiTheme="minorHAnsi" w:hAnsiTheme="minorHAnsi" w:cstheme="minorHAnsi"/>
          <w:sz w:val="22"/>
          <w:szCs w:val="22"/>
        </w:rPr>
        <w:t>Relator</w:t>
      </w:r>
      <w:r w:rsidR="00F65DB1" w:rsidRPr="000812AE">
        <w:rPr>
          <w:rFonts w:asciiTheme="minorHAnsi" w:hAnsiTheme="minorHAnsi" w:cstheme="minorHAnsi"/>
          <w:sz w:val="22"/>
          <w:szCs w:val="22"/>
        </w:rPr>
        <w:t xml:space="preserve"> – </w:t>
      </w:r>
      <w:r w:rsidRPr="000812AE">
        <w:rPr>
          <w:rFonts w:asciiTheme="minorHAnsi" w:hAnsiTheme="minorHAnsi" w:cstheme="minorHAnsi"/>
          <w:sz w:val="22"/>
          <w:szCs w:val="22"/>
        </w:rPr>
        <w:t>Lucas Eduardo Araújo Silva – FEC.</w:t>
      </w:r>
    </w:p>
    <w:p w:rsidR="000812AE" w:rsidRPr="000812AE" w:rsidRDefault="00CD2CDB" w:rsidP="00F65DB1">
      <w:pPr>
        <w:jc w:val="both"/>
        <w:rPr>
          <w:rFonts w:asciiTheme="minorHAnsi" w:hAnsiTheme="minorHAnsi" w:cstheme="minorHAnsi"/>
          <w:sz w:val="22"/>
          <w:szCs w:val="22"/>
        </w:rPr>
      </w:pPr>
      <w:r w:rsidRPr="000812AE">
        <w:rPr>
          <w:rFonts w:asciiTheme="minorHAnsi" w:hAnsiTheme="minorHAnsi" w:cstheme="minorHAnsi"/>
          <w:sz w:val="22"/>
          <w:szCs w:val="22"/>
        </w:rPr>
        <w:t>Advogado</w:t>
      </w:r>
      <w:r w:rsidR="000812AE" w:rsidRPr="000812AE">
        <w:rPr>
          <w:rFonts w:asciiTheme="minorHAnsi" w:hAnsiTheme="minorHAnsi" w:cstheme="minorHAnsi"/>
          <w:sz w:val="22"/>
          <w:szCs w:val="22"/>
        </w:rPr>
        <w:t>s</w:t>
      </w:r>
      <w:r w:rsidRPr="000812AE">
        <w:rPr>
          <w:rFonts w:asciiTheme="minorHAnsi" w:hAnsiTheme="minorHAnsi" w:cstheme="minorHAnsi"/>
          <w:sz w:val="22"/>
          <w:szCs w:val="22"/>
        </w:rPr>
        <w:t xml:space="preserve"> - </w:t>
      </w:r>
      <w:r w:rsidR="000812AE" w:rsidRPr="000812AE">
        <w:rPr>
          <w:rFonts w:asciiTheme="minorHAnsi" w:hAnsiTheme="minorHAnsi" w:cstheme="minorHAnsi"/>
          <w:sz w:val="22"/>
          <w:szCs w:val="22"/>
        </w:rPr>
        <w:t xml:space="preserve">Samir </w:t>
      </w:r>
      <w:proofErr w:type="spellStart"/>
      <w:r w:rsidR="000812AE" w:rsidRPr="000812AE">
        <w:rPr>
          <w:rFonts w:asciiTheme="minorHAnsi" w:hAnsiTheme="minorHAnsi" w:cstheme="minorHAnsi"/>
          <w:sz w:val="22"/>
          <w:szCs w:val="22"/>
        </w:rPr>
        <w:t>Hammoud</w:t>
      </w:r>
      <w:proofErr w:type="spellEnd"/>
      <w:r w:rsidR="000812AE" w:rsidRPr="000812AE">
        <w:rPr>
          <w:rFonts w:asciiTheme="minorHAnsi" w:hAnsiTheme="minorHAnsi" w:cstheme="minorHAnsi"/>
          <w:sz w:val="22"/>
          <w:szCs w:val="22"/>
        </w:rPr>
        <w:t xml:space="preserve"> – OAB/MT 5.265</w:t>
      </w:r>
      <w:r w:rsidR="000812AE">
        <w:rPr>
          <w:rFonts w:asciiTheme="minorHAnsi" w:hAnsiTheme="minorHAnsi" w:cstheme="minorHAnsi"/>
          <w:sz w:val="22"/>
          <w:szCs w:val="22"/>
        </w:rPr>
        <w:t>,</w:t>
      </w:r>
    </w:p>
    <w:p w:rsidR="00B92912" w:rsidRPr="000812AE" w:rsidRDefault="000812AE" w:rsidP="00F65DB1">
      <w:pPr>
        <w:jc w:val="both"/>
        <w:rPr>
          <w:rFonts w:asciiTheme="minorHAnsi" w:hAnsiTheme="minorHAnsi" w:cstheme="minorHAnsi"/>
          <w:sz w:val="22"/>
          <w:szCs w:val="22"/>
        </w:rPr>
      </w:pPr>
      <w:r w:rsidRPr="000812AE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0812AE">
        <w:rPr>
          <w:rFonts w:asciiTheme="minorHAnsi" w:hAnsiTheme="minorHAnsi" w:cstheme="minorHAnsi"/>
          <w:sz w:val="22"/>
          <w:szCs w:val="22"/>
        </w:rPr>
        <w:t>Patrícia Cavalcanti de Albuquerque – OAB/MT 7.892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65DB1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D2CDB">
        <w:rPr>
          <w:rFonts w:asciiTheme="minorHAnsi" w:hAnsiTheme="minorHAnsi" w:cstheme="minorHAnsi"/>
          <w:sz w:val="22"/>
          <w:szCs w:val="22"/>
        </w:rPr>
        <w:t>1</w:t>
      </w:r>
      <w:r w:rsidR="00427633" w:rsidRPr="00CD2CD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D2CDB">
        <w:rPr>
          <w:rFonts w:asciiTheme="minorHAnsi" w:hAnsiTheme="minorHAnsi" w:cstheme="minorHAnsi"/>
          <w:sz w:val="22"/>
          <w:szCs w:val="22"/>
        </w:rPr>
        <w:t>.</w:t>
      </w:r>
    </w:p>
    <w:p w:rsidR="000812AE" w:rsidRDefault="000812AE" w:rsidP="00B51A4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A4C" w:rsidRDefault="00BD10BF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288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CB6D0B" w:rsidRDefault="00B92912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D2CDB" w:rsidRPr="000812AE" w:rsidRDefault="000812AE" w:rsidP="00CD2CDB">
      <w:pPr>
        <w:jc w:val="both"/>
        <w:rPr>
          <w:rFonts w:ascii="Calibri" w:hAnsi="Calibri" w:cs="Calibri"/>
          <w:sz w:val="22"/>
          <w:szCs w:val="22"/>
        </w:rPr>
      </w:pPr>
      <w:r w:rsidRPr="000812AE">
        <w:rPr>
          <w:rFonts w:ascii="Calibri" w:hAnsi="Calibri" w:cs="Calibri"/>
          <w:sz w:val="22"/>
          <w:szCs w:val="22"/>
        </w:rPr>
        <w:t xml:space="preserve">Auto de Infração n° 108254, de 23/04/2007. Auto de Inspeção n° 116352, de 03/04/2007. Termo de Apreensão n° 108076, de 23/04/2007. Relatório Técnico n° 249/SUAD/CFF/07. Por transportar 20.268 m³ (vinte virgula duzentos e sessenta e oito metros cúbicos). Decisão Administrativa n° 1264/SPA/SEMA/2018, de 20/08/2018, pela homologação do Auto de Infração n° 108254, de 23/04/2007, arbitrando a multa no valor de R$ 2.026,80 (dois mil e vinte e seis reais e oitenta centavos) com fulcro no artigo 32 do Decreto Federal n° 3179/99. Requer o recorrente que seja § 2° do art. 60 de Decreto 3.179/99, bem como §2° do art. 127da Lei Complementar 232/2005, trata-se de caso que dispensa a apresentação de projeto técnico na hipótese em que a reparação não o exigir, já que se trata de mera irregularidade. Ante o exposto, reiteram-se os pedidos já formulados em sede de defesa, declarando a nulidade do AI n° 108254 e da respectiva multa, face à inexistência de designação do agente atuante, bem como face à ilegitimidade passiva ad causam. </w:t>
      </w:r>
      <w:r w:rsidR="00DF6FB7" w:rsidRPr="000812AE">
        <w:rPr>
          <w:rFonts w:ascii="Calibri" w:hAnsi="Calibri" w:cs="Calibri"/>
          <w:sz w:val="22"/>
          <w:szCs w:val="22"/>
        </w:rPr>
        <w:t>Recurso provido.</w:t>
      </w:r>
    </w:p>
    <w:p w:rsidR="008C7C37" w:rsidRPr="00552766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F65DB1" w:rsidRDefault="0064387A" w:rsidP="00B51A4C">
      <w:pPr>
        <w:jc w:val="both"/>
        <w:rPr>
          <w:rFonts w:ascii="Calibri" w:hAnsi="Calibri" w:cs="Calibri"/>
          <w:sz w:val="22"/>
          <w:szCs w:val="22"/>
        </w:rPr>
      </w:pPr>
      <w:r w:rsidRPr="000812AE">
        <w:rPr>
          <w:rFonts w:ascii="Calibri" w:hAnsi="Calibri" w:cs="Calibri"/>
          <w:sz w:val="22"/>
          <w:szCs w:val="22"/>
        </w:rPr>
        <w:t>Vistos, relatados e discutidos, decidiram os</w:t>
      </w:r>
      <w:r w:rsidR="00A25E2C" w:rsidRPr="000812AE">
        <w:rPr>
          <w:rFonts w:ascii="Calibri" w:hAnsi="Calibri" w:cs="Calibri"/>
          <w:sz w:val="22"/>
          <w:szCs w:val="22"/>
        </w:rPr>
        <w:t xml:space="preserve"> membros da 1</w:t>
      </w:r>
      <w:r w:rsidRPr="000812AE">
        <w:rPr>
          <w:rFonts w:ascii="Calibri" w:hAnsi="Calibri" w:cs="Calibri"/>
          <w:sz w:val="22"/>
          <w:szCs w:val="22"/>
        </w:rPr>
        <w:t xml:space="preserve">ª Junta de Julgamento de </w:t>
      </w:r>
      <w:r w:rsidR="00821E2E" w:rsidRPr="000812AE">
        <w:rPr>
          <w:rFonts w:ascii="Calibri" w:hAnsi="Calibri" w:cs="Calibri"/>
          <w:sz w:val="22"/>
          <w:szCs w:val="22"/>
        </w:rPr>
        <w:t>Recursos,</w:t>
      </w:r>
      <w:r w:rsidR="00DF6FB7" w:rsidRPr="000812AE">
        <w:rPr>
          <w:rFonts w:ascii="Calibri" w:hAnsi="Calibri" w:cs="Calibri"/>
          <w:sz w:val="22"/>
          <w:szCs w:val="22"/>
        </w:rPr>
        <w:t xml:space="preserve"> </w:t>
      </w:r>
      <w:r w:rsidR="000812AE" w:rsidRPr="000812AE">
        <w:rPr>
          <w:rFonts w:ascii="Calibri" w:hAnsi="Calibri" w:cs="Calibri"/>
          <w:sz w:val="22"/>
          <w:szCs w:val="22"/>
        </w:rPr>
        <w:t>por maioria, dar provimento do recurso interposto pelo o recorrent</w:t>
      </w:r>
      <w:r w:rsidR="00AE21C6">
        <w:rPr>
          <w:rFonts w:ascii="Calibri" w:hAnsi="Calibri" w:cs="Calibri"/>
          <w:sz w:val="22"/>
          <w:szCs w:val="22"/>
        </w:rPr>
        <w:t xml:space="preserve">e, acolhendo o voto divergente </w:t>
      </w:r>
      <w:r w:rsidR="000812AE" w:rsidRPr="000812AE">
        <w:rPr>
          <w:rFonts w:ascii="Calibri" w:hAnsi="Calibri" w:cs="Calibri"/>
          <w:sz w:val="22"/>
          <w:szCs w:val="22"/>
        </w:rPr>
        <w:t>do repr</w:t>
      </w:r>
      <w:r w:rsidR="00AE21C6">
        <w:rPr>
          <w:rFonts w:ascii="Calibri" w:hAnsi="Calibri" w:cs="Calibri"/>
          <w:sz w:val="22"/>
          <w:szCs w:val="22"/>
        </w:rPr>
        <w:t>esentante do AMM, reconhecendo</w:t>
      </w:r>
      <w:bookmarkStart w:id="0" w:name="_GoBack"/>
      <w:bookmarkEnd w:id="0"/>
      <w:r w:rsidR="000812AE" w:rsidRPr="000812AE">
        <w:rPr>
          <w:rFonts w:ascii="Calibri" w:hAnsi="Calibri" w:cs="Calibri"/>
          <w:sz w:val="22"/>
          <w:szCs w:val="22"/>
        </w:rPr>
        <w:t xml:space="preserve"> a prescrição da pretensão punitiva, do Auto de Infração n° 108254, de 23/04/2007, (fl.02) até Decisão Administrativa n°1264/SPA/SEMA/2018, de 20/08/2018, (fls.76/77-Versus),</w:t>
      </w:r>
      <w:r w:rsidR="000812AE" w:rsidRPr="000812AE">
        <w:rPr>
          <w:rFonts w:ascii="Calibri" w:hAnsi="Calibri" w:cs="Calibri"/>
          <w:color w:val="000000"/>
          <w:sz w:val="22"/>
          <w:szCs w:val="22"/>
        </w:rPr>
        <w:t xml:space="preserve"> ficando o processo paralisado sem decisão administrativa por mais de 5 (cinco) anos, cancelando o Auto de Infração n° </w:t>
      </w:r>
      <w:r w:rsidR="000812AE" w:rsidRPr="000812AE">
        <w:rPr>
          <w:rFonts w:ascii="Calibri" w:hAnsi="Calibri" w:cs="Calibri"/>
          <w:sz w:val="22"/>
          <w:szCs w:val="22"/>
        </w:rPr>
        <w:t>108254, de 23/04/2007</w:t>
      </w:r>
      <w:r w:rsidR="000812AE" w:rsidRPr="000812AE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6C77FF" w:rsidRPr="00B80E62" w:rsidRDefault="006C77FF" w:rsidP="006C77F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7D4994" w:rsidRPr="007D4994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F65DB1" w:rsidRDefault="00F65DB1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0812AE" w:rsidRPr="000F59E4" w:rsidRDefault="000812AE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12AE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27E4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6F4F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C77FF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D9E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994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1C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10BF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6D0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6BF9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65DB1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8E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8098-930A-440E-A9CC-7116DA82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2021-10-06T17:17:00Z</dcterms:created>
  <dcterms:modified xsi:type="dcterms:W3CDTF">2021-10-08T00:42:00Z</dcterms:modified>
</cp:coreProperties>
</file>